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615CF841" w:rsidR="00EF4020" w:rsidRPr="002C3B02"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lang w:val="en-GB" w:eastAsia="en-GB"/>
        </w:rPr>
      </w:pPr>
      <w:r w:rsidRPr="002C3B02">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7B024A" w:rsidRPr="002C3B02">
        <w:rPr>
          <w:rFonts w:ascii="Arial" w:eastAsia="Times New Roman" w:hAnsi="Arial" w:cs="Arial"/>
          <w:color w:val="000000" w:themeColor="text1"/>
          <w:sz w:val="24"/>
          <w:szCs w:val="24"/>
        </w:rPr>
        <w:t xml:space="preserve">Urban Dynamics – </w:t>
      </w:r>
      <w:r w:rsidR="002C3B02" w:rsidRPr="002C3B02">
        <w:rPr>
          <w:rFonts w:ascii="Arial" w:eastAsia="Times New Roman" w:hAnsi="Arial" w:cs="Arial"/>
          <w:color w:val="000000" w:themeColor="text1"/>
          <w:sz w:val="24"/>
          <w:szCs w:val="24"/>
        </w:rPr>
        <w:t>Green Square</w:t>
      </w:r>
    </w:p>
    <w:p w14:paraId="74664793" w14:textId="78128629" w:rsidR="00EF4020" w:rsidRPr="002C3B02"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rPr>
      </w:pPr>
      <w:r w:rsidRPr="002C3B02">
        <w:rPr>
          <w:rFonts w:ascii="Arial" w:eastAsia="Times New Roman" w:hAnsi="Arial" w:cs="Arial"/>
          <w:color w:val="000000" w:themeColor="text1"/>
          <w:sz w:val="24"/>
          <w:szCs w:val="24"/>
        </w:rPr>
        <w:t>Pre</w:t>
      </w:r>
      <w:r w:rsidR="002C3B02">
        <w:rPr>
          <w:rFonts w:ascii="Arial" w:eastAsia="Times New Roman" w:hAnsi="Arial" w:cs="Arial"/>
          <w:color w:val="000000" w:themeColor="text1"/>
          <w:sz w:val="24"/>
          <w:szCs w:val="24"/>
        </w:rPr>
        <w:t>-</w:t>
      </w:r>
      <w:r w:rsidRPr="002C3B02">
        <w:rPr>
          <w:rFonts w:ascii="Arial" w:eastAsia="Times New Roman" w:hAnsi="Arial" w:cs="Arial"/>
          <w:color w:val="000000" w:themeColor="text1"/>
          <w:sz w:val="24"/>
          <w:szCs w:val="24"/>
        </w:rPr>
        <w:t>visit activities and post excursion resources</w:t>
      </w:r>
    </w:p>
    <w:p w14:paraId="29676518" w14:textId="377D6680" w:rsidR="007B024A" w:rsidRPr="002C3B02" w:rsidRDefault="007B024A"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 xml:space="preserve">To help you understand the geography concepts during your fieldwork, please complete the pre-visit and follow-up activities below. These will help you answer the fieldwork question: </w:t>
      </w:r>
      <w:r w:rsidR="002C3B02" w:rsidRPr="002C3B02">
        <w:rPr>
          <w:rStyle w:val="Emphasis"/>
          <w:rFonts w:ascii="Arial" w:hAnsi="Arial" w:cs="Arial"/>
          <w:color w:val="000000" w:themeColor="text1"/>
          <w:sz w:val="24"/>
          <w:szCs w:val="24"/>
          <w:bdr w:val="none" w:sz="0" w:space="0" w:color="auto" w:frame="1"/>
        </w:rPr>
        <w:t xml:space="preserve">‘Explain why and how the government has implemented urban consolidation and renewal in Green Square and evaluate their effectiveness in improving the </w:t>
      </w:r>
      <w:proofErr w:type="spellStart"/>
      <w:r w:rsidR="002C3B02" w:rsidRPr="002C3B02">
        <w:rPr>
          <w:rStyle w:val="Emphasis"/>
          <w:rFonts w:ascii="Arial" w:hAnsi="Arial" w:cs="Arial"/>
          <w:color w:val="000000" w:themeColor="text1"/>
          <w:sz w:val="24"/>
          <w:szCs w:val="24"/>
          <w:bdr w:val="none" w:sz="0" w:space="0" w:color="auto" w:frame="1"/>
        </w:rPr>
        <w:t>liv</w:t>
      </w:r>
      <w:r w:rsidR="002C3B02">
        <w:rPr>
          <w:rStyle w:val="Emphasis"/>
          <w:rFonts w:ascii="Arial" w:hAnsi="Arial" w:cs="Arial"/>
          <w:color w:val="000000" w:themeColor="text1"/>
          <w:sz w:val="24"/>
          <w:szCs w:val="24"/>
          <w:bdr w:val="none" w:sz="0" w:space="0" w:color="auto" w:frame="1"/>
        </w:rPr>
        <w:t>e</w:t>
      </w:r>
      <w:r w:rsidR="002C3B02" w:rsidRPr="002C3B02">
        <w:rPr>
          <w:rStyle w:val="Emphasis"/>
          <w:rFonts w:ascii="Arial" w:hAnsi="Arial" w:cs="Arial"/>
          <w:color w:val="000000" w:themeColor="text1"/>
          <w:sz w:val="24"/>
          <w:szCs w:val="24"/>
          <w:bdr w:val="none" w:sz="0" w:space="0" w:color="auto" w:frame="1"/>
        </w:rPr>
        <w:t>ability</w:t>
      </w:r>
      <w:proofErr w:type="spellEnd"/>
      <w:r w:rsidR="002C3B02" w:rsidRPr="002C3B02">
        <w:rPr>
          <w:rStyle w:val="Emphasis"/>
          <w:rFonts w:ascii="Arial" w:hAnsi="Arial" w:cs="Arial"/>
          <w:color w:val="000000" w:themeColor="text1"/>
          <w:sz w:val="24"/>
          <w:szCs w:val="24"/>
          <w:bdr w:val="none" w:sz="0" w:space="0" w:color="auto" w:frame="1"/>
        </w:rPr>
        <w:t xml:space="preserve"> of Green Square</w:t>
      </w:r>
      <w:r w:rsidR="002C3B02">
        <w:rPr>
          <w:rStyle w:val="Emphasis"/>
          <w:rFonts w:ascii="Arial" w:hAnsi="Arial" w:cs="Arial"/>
          <w:color w:val="000000" w:themeColor="text1"/>
          <w:sz w:val="24"/>
          <w:szCs w:val="24"/>
          <w:bdr w:val="none" w:sz="0" w:space="0" w:color="auto" w:frame="1"/>
        </w:rPr>
        <w:t>’</w:t>
      </w:r>
      <w:r w:rsidR="002C3B02" w:rsidRPr="002C3B02">
        <w:rPr>
          <w:rStyle w:val="Emphasis"/>
          <w:rFonts w:ascii="Arial" w:hAnsi="Arial" w:cs="Arial"/>
          <w:color w:val="000000" w:themeColor="text1"/>
          <w:sz w:val="24"/>
          <w:szCs w:val="24"/>
          <w:bdr w:val="none" w:sz="0" w:space="0" w:color="auto" w:frame="1"/>
        </w:rPr>
        <w:t>.</w:t>
      </w:r>
    </w:p>
    <w:p w14:paraId="25908FA4" w14:textId="2A04CCCC" w:rsidR="00B62A6E" w:rsidRPr="002C3B02" w:rsidRDefault="00B62A6E" w:rsidP="007B024A">
      <w:pPr>
        <w:pStyle w:val="NormalWeb"/>
        <w:spacing w:before="225" w:beforeAutospacing="0" w:after="225" w:afterAutospacing="0" w:line="315" w:lineRule="atLeast"/>
        <w:textAlignment w:val="baseline"/>
        <w:rPr>
          <w:rFonts w:ascii="Arial" w:hAnsi="Arial" w:cs="Arial"/>
          <w:b/>
          <w:color w:val="000000" w:themeColor="text1"/>
          <w:sz w:val="24"/>
          <w:szCs w:val="24"/>
        </w:rPr>
      </w:pPr>
      <w:r w:rsidRPr="002C3B02">
        <w:rPr>
          <w:rFonts w:ascii="Arial" w:hAnsi="Arial" w:cs="Arial"/>
          <w:b/>
          <w:color w:val="000000" w:themeColor="text1"/>
          <w:sz w:val="24"/>
          <w:szCs w:val="24"/>
        </w:rPr>
        <w:t xml:space="preserve">Pre-visit activities </w:t>
      </w:r>
    </w:p>
    <w:p w14:paraId="74756B53" w14:textId="67E69C0A" w:rsidR="007B024A" w:rsidRPr="002C3B02"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Visit the following links and view the two film clips below about the current vision for Sydney’s growth and development</w:t>
      </w:r>
      <w:r w:rsidR="001D0E62" w:rsidRPr="002C3B02">
        <w:rPr>
          <w:rFonts w:ascii="Arial" w:hAnsi="Arial" w:cs="Arial"/>
          <w:color w:val="000000" w:themeColor="text1"/>
          <w:sz w:val="24"/>
          <w:szCs w:val="24"/>
        </w:rPr>
        <w:t xml:space="preserve">. These will put </w:t>
      </w:r>
      <w:r w:rsidR="002C3B02" w:rsidRPr="002C3B02">
        <w:rPr>
          <w:rFonts w:ascii="Arial" w:hAnsi="Arial" w:cs="Arial"/>
          <w:color w:val="000000" w:themeColor="text1"/>
          <w:sz w:val="24"/>
          <w:szCs w:val="24"/>
        </w:rPr>
        <w:t xml:space="preserve">Green Square </w:t>
      </w:r>
      <w:r w:rsidR="001D0E62" w:rsidRPr="002C3B02">
        <w:rPr>
          <w:rFonts w:ascii="Arial" w:hAnsi="Arial" w:cs="Arial"/>
          <w:color w:val="000000" w:themeColor="text1"/>
          <w:sz w:val="24"/>
          <w:szCs w:val="24"/>
        </w:rPr>
        <w:t>into the context of the urban dynamics shaping the whole of Sydney.</w:t>
      </w:r>
    </w:p>
    <w:p w14:paraId="61018796" w14:textId="77777777" w:rsidR="002C3B02" w:rsidRPr="002C3B02" w:rsidRDefault="0055524A" w:rsidP="002C3B02">
      <w:pPr>
        <w:pStyle w:val="ListParagraph"/>
        <w:numPr>
          <w:ilvl w:val="0"/>
          <w:numId w:val="29"/>
        </w:numPr>
        <w:spacing w:line="315" w:lineRule="atLeast"/>
        <w:textAlignment w:val="baseline"/>
        <w:rPr>
          <w:rFonts w:ascii="Arial" w:eastAsia="Times New Roman" w:hAnsi="Arial" w:cs="Arial"/>
          <w:color w:val="000000" w:themeColor="text1"/>
        </w:rPr>
      </w:pPr>
      <w:hyperlink r:id="rId8" w:history="1">
        <w:r w:rsidR="002C3B02" w:rsidRPr="002C3B02">
          <w:rPr>
            <w:rStyle w:val="Hyperlink"/>
            <w:rFonts w:ascii="Arial" w:eastAsia="Times New Roman" w:hAnsi="Arial" w:cs="Arial"/>
            <w:color w:val="000000" w:themeColor="text1"/>
            <w:bdr w:val="none" w:sz="0" w:space="0" w:color="auto" w:frame="1"/>
          </w:rPr>
          <w:t>Metro Strategy 2036</w:t>
        </w:r>
      </w:hyperlink>
    </w:p>
    <w:p w14:paraId="12BB6F12" w14:textId="77777777" w:rsidR="002C3B02" w:rsidRPr="002C3B02" w:rsidRDefault="0055524A" w:rsidP="002C3B02">
      <w:pPr>
        <w:pStyle w:val="ListParagraph"/>
        <w:numPr>
          <w:ilvl w:val="0"/>
          <w:numId w:val="29"/>
        </w:numPr>
        <w:spacing w:line="315" w:lineRule="atLeast"/>
        <w:textAlignment w:val="baseline"/>
        <w:rPr>
          <w:rFonts w:ascii="Arial" w:eastAsia="Times New Roman" w:hAnsi="Arial" w:cs="Arial"/>
          <w:color w:val="000000" w:themeColor="text1"/>
        </w:rPr>
      </w:pPr>
      <w:hyperlink r:id="rId9" w:history="1">
        <w:r w:rsidR="002C3B02" w:rsidRPr="002C3B02">
          <w:rPr>
            <w:rStyle w:val="Hyperlink"/>
            <w:rFonts w:ascii="Arial" w:eastAsia="Times New Roman" w:hAnsi="Arial" w:cs="Arial"/>
            <w:color w:val="000000" w:themeColor="text1"/>
            <w:bdr w:val="none" w:sz="0" w:space="0" w:color="auto" w:frame="1"/>
          </w:rPr>
          <w:t>A Metropolis of Three Cities – A Greater Sydney Metro Plan</w:t>
        </w:r>
      </w:hyperlink>
    </w:p>
    <w:p w14:paraId="3FC37756" w14:textId="77777777" w:rsid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7464EFAC" w14:textId="641D8354" w:rsid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Pr>
          <w:rFonts w:ascii="Arial" w:hAnsi="Arial" w:cs="Arial"/>
          <w:color w:val="000000" w:themeColor="text1"/>
          <w:sz w:val="24"/>
          <w:szCs w:val="24"/>
        </w:rPr>
        <w:t xml:space="preserve">1. </w:t>
      </w:r>
      <w:hyperlink r:id="rId10" w:history="1">
        <w:r w:rsidRPr="002C3B02">
          <w:rPr>
            <w:rStyle w:val="Hyperlink"/>
            <w:rFonts w:ascii="Arial" w:hAnsi="Arial" w:cs="Arial"/>
            <w:color w:val="000000" w:themeColor="text1"/>
            <w:sz w:val="24"/>
            <w:szCs w:val="24"/>
            <w:bdr w:val="none" w:sz="0" w:space="0" w:color="auto" w:frame="1"/>
          </w:rPr>
          <w:t>View the fieldwork </w:t>
        </w:r>
      </w:hyperlink>
      <w:hyperlink r:id="rId11" w:history="1">
        <w:r w:rsidRPr="002C3B02">
          <w:rPr>
            <w:rStyle w:val="Hyperlink"/>
            <w:rFonts w:ascii="Arial" w:hAnsi="Arial" w:cs="Arial"/>
            <w:color w:val="000000" w:themeColor="text1"/>
            <w:sz w:val="24"/>
            <w:szCs w:val="24"/>
            <w:bdr w:val="none" w:sz="0" w:space="0" w:color="auto" w:frame="1"/>
          </w:rPr>
          <w:t>Introductory Presentation</w:t>
        </w:r>
      </w:hyperlink>
      <w:r w:rsidRPr="002C3B02">
        <w:rPr>
          <w:rFonts w:ascii="Arial" w:hAnsi="Arial" w:cs="Arial"/>
          <w:color w:val="000000" w:themeColor="text1"/>
          <w:sz w:val="24"/>
          <w:szCs w:val="24"/>
        </w:rPr>
        <w:t> to understand the links to the Syllabus</w:t>
      </w:r>
    </w:p>
    <w:p w14:paraId="6FECA25B"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29A242FB" w14:textId="5EBADE9F" w:rsidR="002C3B02" w:rsidRPr="002C3B02" w:rsidRDefault="002C3B02" w:rsidP="002C3B02">
      <w:pPr>
        <w:pStyle w:val="NormalWeb"/>
        <w:spacing w:before="120" w:beforeAutospacing="0" w:after="120" w:afterAutospacing="0" w:line="315" w:lineRule="atLeast"/>
        <w:textAlignment w:val="baseline"/>
        <w:rPr>
          <w:rFonts w:ascii="Arial" w:hAnsi="Arial" w:cs="Arial"/>
          <w:b/>
          <w:color w:val="000000" w:themeColor="text1"/>
          <w:sz w:val="24"/>
          <w:szCs w:val="24"/>
        </w:rPr>
      </w:pPr>
      <w:r>
        <w:rPr>
          <w:rFonts w:ascii="Arial" w:hAnsi="Arial" w:cs="Arial"/>
          <w:b/>
          <w:color w:val="000000" w:themeColor="text1"/>
          <w:sz w:val="24"/>
          <w:szCs w:val="24"/>
        </w:rPr>
        <w:t>2</w:t>
      </w:r>
      <w:r w:rsidRPr="002C3B02">
        <w:rPr>
          <w:rFonts w:ascii="Arial" w:hAnsi="Arial" w:cs="Arial"/>
          <w:b/>
          <w:color w:val="000000" w:themeColor="text1"/>
          <w:sz w:val="24"/>
          <w:szCs w:val="24"/>
        </w:rPr>
        <w:t>. Urban Consolidation and Urban Renewal definitions.</w:t>
      </w:r>
    </w:p>
    <w:p w14:paraId="50F06868"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Style w:val="Strong"/>
          <w:rFonts w:ascii="Arial" w:hAnsi="Arial" w:cs="Arial"/>
          <w:color w:val="000000" w:themeColor="text1"/>
          <w:sz w:val="24"/>
          <w:szCs w:val="24"/>
          <w:bdr w:val="none" w:sz="0" w:space="0" w:color="auto" w:frame="1"/>
        </w:rPr>
        <w:t>Urban Consolidation:</w:t>
      </w:r>
      <w:r w:rsidRPr="002C3B02">
        <w:rPr>
          <w:rStyle w:val="Emphasis"/>
          <w:rFonts w:ascii="Arial" w:hAnsi="Arial" w:cs="Arial"/>
          <w:color w:val="000000" w:themeColor="text1"/>
          <w:sz w:val="24"/>
          <w:szCs w:val="24"/>
          <w:bdr w:val="none" w:sz="0" w:space="0" w:color="auto" w:frame="1"/>
        </w:rPr>
        <w:t xml:space="preserve"> Is a process / government policy which attempts to reduce urban sprawl by increasing the population density in an area. It is intended to improve efficiency of services provision, reduce car dependence and limit the need for land used for housing. Urban consolidation is most popular in city </w:t>
      </w:r>
      <w:proofErr w:type="spellStart"/>
      <w:r w:rsidRPr="002C3B02">
        <w:rPr>
          <w:rStyle w:val="Emphasis"/>
          <w:rFonts w:ascii="Arial" w:hAnsi="Arial" w:cs="Arial"/>
          <w:color w:val="000000" w:themeColor="text1"/>
          <w:sz w:val="24"/>
          <w:szCs w:val="24"/>
          <w:bdr w:val="none" w:sz="0" w:space="0" w:color="auto" w:frame="1"/>
        </w:rPr>
        <w:t>centres</w:t>
      </w:r>
      <w:proofErr w:type="spellEnd"/>
      <w:r w:rsidRPr="002C3B02">
        <w:rPr>
          <w:rStyle w:val="Emphasis"/>
          <w:rFonts w:ascii="Arial" w:hAnsi="Arial" w:cs="Arial"/>
          <w:color w:val="000000" w:themeColor="text1"/>
          <w:sz w:val="24"/>
          <w:szCs w:val="24"/>
          <w:bdr w:val="none" w:sz="0" w:space="0" w:color="auto" w:frame="1"/>
        </w:rPr>
        <w:t xml:space="preserve"> and along transport routes but is increasingly being integrated into the housing mix for most suburbs. Urban consolidation projects are often located on former brownfield sites. Brownfield sites are derelict or abandoned industrial and commercial sites.</w:t>
      </w:r>
    </w:p>
    <w:p w14:paraId="31E233BA"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Style w:val="Strong"/>
          <w:rFonts w:ascii="Arial" w:hAnsi="Arial" w:cs="Arial"/>
          <w:color w:val="000000" w:themeColor="text1"/>
          <w:sz w:val="24"/>
          <w:szCs w:val="24"/>
          <w:bdr w:val="none" w:sz="0" w:space="0" w:color="auto" w:frame="1"/>
        </w:rPr>
        <w:t>Urban Renewal:</w:t>
      </w:r>
      <w:r w:rsidRPr="002C3B02">
        <w:rPr>
          <w:rFonts w:ascii="Arial" w:hAnsi="Arial" w:cs="Arial"/>
          <w:color w:val="000000" w:themeColor="text1"/>
          <w:sz w:val="24"/>
          <w:szCs w:val="24"/>
        </w:rPr>
        <w:t> </w:t>
      </w:r>
      <w:r w:rsidRPr="002C3B02">
        <w:rPr>
          <w:rStyle w:val="Emphasis"/>
          <w:rFonts w:ascii="Arial" w:hAnsi="Arial" w:cs="Arial"/>
          <w:color w:val="000000" w:themeColor="text1"/>
          <w:sz w:val="24"/>
          <w:szCs w:val="24"/>
          <w:bdr w:val="none" w:sz="0" w:space="0" w:color="auto" w:frame="1"/>
        </w:rPr>
        <w:t xml:space="preserve">Urban renewal is redevelopment of run down areas. It may involve clearing away decayed parts of the city, improving transport and commercial facilities, community services, landscaping and renovating or rebuilding dilapidated structures. Urban renewal can involve creating a new identity for a city by gutting and renovating industrial buildings to create medium and </w:t>
      </w:r>
      <w:proofErr w:type="gramStart"/>
      <w:r w:rsidRPr="002C3B02">
        <w:rPr>
          <w:rStyle w:val="Emphasis"/>
          <w:rFonts w:ascii="Arial" w:hAnsi="Arial" w:cs="Arial"/>
          <w:color w:val="000000" w:themeColor="text1"/>
          <w:sz w:val="24"/>
          <w:szCs w:val="24"/>
          <w:bdr w:val="none" w:sz="0" w:space="0" w:color="auto" w:frame="1"/>
        </w:rPr>
        <w:t>high density</w:t>
      </w:r>
      <w:proofErr w:type="gramEnd"/>
      <w:r w:rsidRPr="002C3B02">
        <w:rPr>
          <w:rStyle w:val="Emphasis"/>
          <w:rFonts w:ascii="Arial" w:hAnsi="Arial" w:cs="Arial"/>
          <w:color w:val="000000" w:themeColor="text1"/>
          <w:sz w:val="24"/>
          <w:szCs w:val="24"/>
          <w:bdr w:val="none" w:sz="0" w:space="0" w:color="auto" w:frame="1"/>
        </w:rPr>
        <w:t xml:space="preserve"> housing, or constructing large community buildings such as stadiums or theatres. Intervention of governments and involvement by large property developers is common.</w:t>
      </w:r>
    </w:p>
    <w:p w14:paraId="14FD2A7D"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137E850D"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3. Visit the </w:t>
      </w:r>
      <w:hyperlink r:id="rId12" w:history="1">
        <w:r w:rsidRPr="002C3B02">
          <w:rPr>
            <w:rStyle w:val="Hyperlink"/>
            <w:rFonts w:ascii="Arial" w:hAnsi="Arial" w:cs="Arial"/>
            <w:color w:val="000000" w:themeColor="text1"/>
            <w:sz w:val="24"/>
            <w:szCs w:val="24"/>
            <w:bdr w:val="none" w:sz="0" w:space="0" w:color="auto" w:frame="1"/>
          </w:rPr>
          <w:t xml:space="preserve">City </w:t>
        </w:r>
        <w:proofErr w:type="gramStart"/>
        <w:r w:rsidRPr="002C3B02">
          <w:rPr>
            <w:rStyle w:val="Hyperlink"/>
            <w:rFonts w:ascii="Arial" w:hAnsi="Arial" w:cs="Arial"/>
            <w:color w:val="000000" w:themeColor="text1"/>
            <w:sz w:val="24"/>
            <w:szCs w:val="24"/>
            <w:bdr w:val="none" w:sz="0" w:space="0" w:color="auto" w:frame="1"/>
          </w:rPr>
          <w:t>Of</w:t>
        </w:r>
        <w:proofErr w:type="gramEnd"/>
        <w:r w:rsidRPr="002C3B02">
          <w:rPr>
            <w:rStyle w:val="Hyperlink"/>
            <w:rFonts w:ascii="Arial" w:hAnsi="Arial" w:cs="Arial"/>
            <w:color w:val="000000" w:themeColor="text1"/>
            <w:sz w:val="24"/>
            <w:szCs w:val="24"/>
            <w:bdr w:val="none" w:sz="0" w:space="0" w:color="auto" w:frame="1"/>
          </w:rPr>
          <w:t xml:space="preserve"> Sydney’s Suburb Profile</w:t>
        </w:r>
      </w:hyperlink>
      <w:r w:rsidRPr="002C3B02">
        <w:rPr>
          <w:rFonts w:ascii="Arial" w:hAnsi="Arial" w:cs="Arial"/>
          <w:color w:val="000000" w:themeColor="text1"/>
          <w:sz w:val="24"/>
          <w:szCs w:val="24"/>
        </w:rPr>
        <w:t> website to explore statistics of population, dwellings and ethnicity of Green Square.</w:t>
      </w:r>
    </w:p>
    <w:p w14:paraId="4F53C4BE"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77C307FB"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 xml:space="preserve">4. View the </w:t>
      </w:r>
      <w:proofErr w:type="spellStart"/>
      <w:r w:rsidRPr="002C3B02">
        <w:rPr>
          <w:rFonts w:ascii="Arial" w:hAnsi="Arial" w:cs="Arial"/>
          <w:color w:val="000000" w:themeColor="text1"/>
          <w:sz w:val="24"/>
          <w:szCs w:val="24"/>
        </w:rPr>
        <w:t>Youtube</w:t>
      </w:r>
      <w:proofErr w:type="spellEnd"/>
      <w:r w:rsidRPr="002C3B02">
        <w:rPr>
          <w:rFonts w:ascii="Arial" w:hAnsi="Arial" w:cs="Arial"/>
          <w:color w:val="000000" w:themeColor="text1"/>
          <w:sz w:val="24"/>
          <w:szCs w:val="24"/>
        </w:rPr>
        <w:t xml:space="preserve"> film clip </w:t>
      </w:r>
      <w:hyperlink r:id="rId13" w:history="1">
        <w:r w:rsidRPr="002C3B02">
          <w:rPr>
            <w:rStyle w:val="Hyperlink"/>
            <w:rFonts w:ascii="Arial" w:hAnsi="Arial" w:cs="Arial"/>
            <w:color w:val="000000" w:themeColor="text1"/>
            <w:sz w:val="24"/>
            <w:szCs w:val="24"/>
            <w:bdr w:val="none" w:sz="0" w:space="0" w:color="auto" w:frame="1"/>
          </w:rPr>
          <w:t>“Welcome to Green Square”</w:t>
        </w:r>
      </w:hyperlink>
      <w:r w:rsidRPr="002C3B02">
        <w:rPr>
          <w:rFonts w:ascii="Arial" w:hAnsi="Arial" w:cs="Arial"/>
          <w:color w:val="000000" w:themeColor="text1"/>
          <w:sz w:val="24"/>
          <w:szCs w:val="24"/>
        </w:rPr>
        <w:t>  to learn about the Green Square development</w:t>
      </w:r>
    </w:p>
    <w:p w14:paraId="5BAF83DD"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3A12F293"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6. View a </w:t>
      </w:r>
      <w:hyperlink r:id="rId14" w:history="1">
        <w:r w:rsidRPr="002C3B02">
          <w:rPr>
            <w:rStyle w:val="Hyperlink"/>
            <w:rFonts w:ascii="Arial" w:hAnsi="Arial" w:cs="Arial"/>
            <w:color w:val="000000" w:themeColor="text1"/>
            <w:sz w:val="24"/>
            <w:szCs w:val="24"/>
            <w:bdr w:val="none" w:sz="0" w:space="0" w:color="auto" w:frame="1"/>
          </w:rPr>
          <w:t>Google Map</w:t>
        </w:r>
      </w:hyperlink>
      <w:r w:rsidRPr="002C3B02">
        <w:rPr>
          <w:rFonts w:ascii="Arial" w:hAnsi="Arial" w:cs="Arial"/>
          <w:color w:val="000000" w:themeColor="text1"/>
          <w:sz w:val="24"/>
          <w:szCs w:val="24"/>
          <w:bdr w:val="none" w:sz="0" w:space="0" w:color="auto" w:frame="1"/>
        </w:rPr>
        <w:t> of your study site and fieldwork route.</w:t>
      </w:r>
    </w:p>
    <w:p w14:paraId="03F0D4C3" w14:textId="77777777" w:rsidR="002C3B02" w:rsidRPr="002C3B02" w:rsidRDefault="002C3B02" w:rsidP="002C3B02">
      <w:pPr>
        <w:pStyle w:val="Heading2"/>
        <w:spacing w:before="506" w:after="506" w:line="354" w:lineRule="atLeast"/>
        <w:textAlignment w:val="baseline"/>
        <w:rPr>
          <w:rFonts w:ascii="Arial" w:eastAsia="Times New Roman" w:hAnsi="Arial" w:cs="Arial"/>
          <w:color w:val="000000" w:themeColor="text1"/>
          <w:sz w:val="24"/>
          <w:szCs w:val="24"/>
        </w:rPr>
      </w:pPr>
      <w:r w:rsidRPr="002C3B02">
        <w:rPr>
          <w:rFonts w:ascii="Arial" w:eastAsia="Times New Roman" w:hAnsi="Arial" w:cs="Arial"/>
          <w:b/>
          <w:bCs/>
          <w:color w:val="000000" w:themeColor="text1"/>
          <w:sz w:val="24"/>
          <w:szCs w:val="24"/>
        </w:rPr>
        <w:lastRenderedPageBreak/>
        <w:t>B. Follow up excursion resources</w:t>
      </w:r>
    </w:p>
    <w:p w14:paraId="491EEAC5" w14:textId="77777777" w:rsidR="002C3B02" w:rsidRPr="002C3B02" w:rsidRDefault="002C3B02" w:rsidP="002C3B02">
      <w:pPr>
        <w:numPr>
          <w:ilvl w:val="0"/>
          <w:numId w:val="28"/>
        </w:numPr>
        <w:spacing w:line="315" w:lineRule="atLeast"/>
        <w:ind w:left="0"/>
        <w:textAlignment w:val="baseline"/>
        <w:rPr>
          <w:rFonts w:ascii="Arial" w:eastAsia="Times New Roman" w:hAnsi="Arial" w:cs="Arial"/>
          <w:color w:val="000000" w:themeColor="text1"/>
        </w:rPr>
      </w:pPr>
      <w:r w:rsidRPr="002C3B02">
        <w:rPr>
          <w:rFonts w:ascii="Arial" w:eastAsia="Times New Roman" w:hAnsi="Arial" w:cs="Arial"/>
          <w:color w:val="000000" w:themeColor="text1"/>
        </w:rPr>
        <w:t>Visit </w:t>
      </w:r>
      <w:hyperlink r:id="rId15" w:history="1">
        <w:r w:rsidRPr="002C3B02">
          <w:rPr>
            <w:rStyle w:val="Hyperlink"/>
            <w:rFonts w:ascii="Arial" w:eastAsia="Times New Roman" w:hAnsi="Arial" w:cs="Arial"/>
            <w:i/>
            <w:iCs/>
            <w:color w:val="000000" w:themeColor="text1"/>
            <w:bdr w:val="none" w:sz="0" w:space="0" w:color="auto" w:frame="1"/>
          </w:rPr>
          <w:t>NSW Planning and Environment</w:t>
        </w:r>
      </w:hyperlink>
      <w:r w:rsidRPr="002C3B02">
        <w:rPr>
          <w:rFonts w:ascii="Arial" w:eastAsia="Times New Roman" w:hAnsi="Arial" w:cs="Arial"/>
          <w:color w:val="000000" w:themeColor="text1"/>
        </w:rPr>
        <w:t> and view the </w:t>
      </w:r>
      <w:r w:rsidRPr="002C3B02">
        <w:rPr>
          <w:rStyle w:val="Emphasis"/>
          <w:rFonts w:ascii="Arial" w:eastAsia="Times New Roman" w:hAnsi="Arial" w:cs="Arial"/>
          <w:color w:val="000000" w:themeColor="text1"/>
          <w:bdr w:val="none" w:sz="0" w:space="0" w:color="auto" w:frame="1"/>
        </w:rPr>
        <w:t>Your Future Sydney</w:t>
      </w:r>
      <w:r w:rsidRPr="002C3B02">
        <w:rPr>
          <w:rFonts w:ascii="Arial" w:eastAsia="Times New Roman" w:hAnsi="Arial" w:cs="Arial"/>
          <w:color w:val="000000" w:themeColor="text1"/>
        </w:rPr>
        <w:t> information, and the </w:t>
      </w:r>
      <w:hyperlink r:id="rId16" w:history="1">
        <w:r w:rsidRPr="002C3B02">
          <w:rPr>
            <w:rStyle w:val="Hyperlink"/>
            <w:rFonts w:ascii="Arial" w:eastAsia="Times New Roman" w:hAnsi="Arial" w:cs="Arial"/>
            <w:i/>
            <w:iCs/>
            <w:color w:val="000000" w:themeColor="text1"/>
            <w:bdr w:val="none" w:sz="0" w:space="0" w:color="auto" w:frame="1"/>
          </w:rPr>
          <w:t>Your future Sydney</w:t>
        </w:r>
      </w:hyperlink>
      <w:r w:rsidRPr="002C3B02">
        <w:rPr>
          <w:rStyle w:val="Emphasis"/>
          <w:rFonts w:ascii="Arial" w:eastAsia="Times New Roman" w:hAnsi="Arial" w:cs="Arial"/>
          <w:color w:val="000000" w:themeColor="text1"/>
          <w:bdr w:val="none" w:sz="0" w:space="0" w:color="auto" w:frame="1"/>
        </w:rPr>
        <w:t> </w:t>
      </w:r>
      <w:r w:rsidRPr="002C3B02">
        <w:rPr>
          <w:rFonts w:ascii="Arial" w:eastAsia="Times New Roman" w:hAnsi="Arial" w:cs="Arial"/>
          <w:color w:val="000000" w:themeColor="text1"/>
        </w:rPr>
        <w:t>film clip to learn more about managing Sydney’s growth and development.</w:t>
      </w:r>
    </w:p>
    <w:p w14:paraId="42216EAB" w14:textId="77777777" w:rsidR="002C3B02" w:rsidRPr="002C3B02" w:rsidRDefault="0055524A" w:rsidP="002C3B02">
      <w:pPr>
        <w:numPr>
          <w:ilvl w:val="0"/>
          <w:numId w:val="28"/>
        </w:numPr>
        <w:spacing w:line="315" w:lineRule="atLeast"/>
        <w:ind w:left="0"/>
        <w:textAlignment w:val="baseline"/>
        <w:rPr>
          <w:rFonts w:ascii="Arial" w:eastAsia="Times New Roman" w:hAnsi="Arial" w:cs="Arial"/>
          <w:color w:val="000000" w:themeColor="text1"/>
        </w:rPr>
      </w:pPr>
      <w:hyperlink r:id="rId17" w:history="1">
        <w:r w:rsidR="002C3B02" w:rsidRPr="002C3B02">
          <w:rPr>
            <w:rStyle w:val="Hyperlink"/>
            <w:rFonts w:ascii="Arial" w:eastAsia="Times New Roman" w:hAnsi="Arial" w:cs="Arial"/>
            <w:color w:val="000000" w:themeColor="text1"/>
            <w:bdr w:val="none" w:sz="0" w:space="0" w:color="auto" w:frame="1"/>
          </w:rPr>
          <w:t>City of Sydney Green Square Presentation</w:t>
        </w:r>
      </w:hyperlink>
      <w:bookmarkStart w:id="0" w:name="_GoBack"/>
      <w:bookmarkEnd w:id="0"/>
    </w:p>
    <w:p w14:paraId="179F6D91" w14:textId="108C35B1" w:rsidR="002C3B02" w:rsidRPr="00F01BBD" w:rsidRDefault="00F01BBD" w:rsidP="002C3B02">
      <w:pPr>
        <w:numPr>
          <w:ilvl w:val="0"/>
          <w:numId w:val="28"/>
        </w:numPr>
        <w:spacing w:line="315" w:lineRule="atLeast"/>
        <w:ind w:left="0"/>
        <w:textAlignment w:val="baseline"/>
        <w:rPr>
          <w:rStyle w:val="Hyperlink"/>
          <w:rFonts w:ascii="Arial" w:eastAsia="Times New Roman" w:hAnsi="Arial" w:cs="Arial"/>
        </w:rPr>
      </w:pPr>
      <w:r>
        <w:rPr>
          <w:rFonts w:ascii="Arial" w:eastAsia="Times New Roman" w:hAnsi="Arial" w:cs="Arial"/>
          <w:bdr w:val="none" w:sz="0" w:space="0" w:color="auto" w:frame="1"/>
        </w:rPr>
        <w:fldChar w:fldCharType="begin"/>
      </w:r>
      <w:r>
        <w:rPr>
          <w:rFonts w:ascii="Arial" w:eastAsia="Times New Roman" w:hAnsi="Arial" w:cs="Arial"/>
          <w:bdr w:val="none" w:sz="0" w:space="0" w:color="auto" w:frame="1"/>
        </w:rPr>
        <w:instrText xml:space="preserve"> HYPERLINK "https://drive.google.com/file/d/15-eGS_tatm-kkkrppLNXRprSgDGFtuYF/view?usp=sharing" </w:instrText>
      </w:r>
      <w:r>
        <w:rPr>
          <w:rFonts w:ascii="Arial" w:eastAsia="Times New Roman" w:hAnsi="Arial" w:cs="Arial"/>
          <w:bdr w:val="none" w:sz="0" w:space="0" w:color="auto" w:frame="1"/>
        </w:rPr>
      </w:r>
      <w:r>
        <w:rPr>
          <w:rFonts w:ascii="Arial" w:eastAsia="Times New Roman" w:hAnsi="Arial" w:cs="Arial"/>
          <w:bdr w:val="none" w:sz="0" w:space="0" w:color="auto" w:frame="1"/>
        </w:rPr>
        <w:fldChar w:fldCharType="separate"/>
      </w:r>
      <w:proofErr w:type="spellStart"/>
      <w:r w:rsidR="002C3B02" w:rsidRPr="00F01BBD">
        <w:rPr>
          <w:rStyle w:val="Hyperlink"/>
          <w:rFonts w:ascii="Arial" w:eastAsia="Times New Roman" w:hAnsi="Arial" w:cs="Arial"/>
          <w:bdr w:val="none" w:sz="0" w:space="0" w:color="auto" w:frame="1"/>
        </w:rPr>
        <w:t>Landcom</w:t>
      </w:r>
      <w:proofErr w:type="spellEnd"/>
      <w:r w:rsidR="002C3B02" w:rsidRPr="00F01BBD">
        <w:rPr>
          <w:rStyle w:val="Hyperlink"/>
          <w:rFonts w:ascii="Arial" w:eastAsia="Times New Roman" w:hAnsi="Arial" w:cs="Arial"/>
          <w:bdr w:val="none" w:sz="0" w:space="0" w:color="auto" w:frame="1"/>
        </w:rPr>
        <w:t xml:space="preserve"> Presentation</w:t>
      </w:r>
    </w:p>
    <w:p w14:paraId="5A3B062D" w14:textId="7F65FA81" w:rsidR="002C3B02" w:rsidRPr="002C3B02" w:rsidRDefault="00F01BBD" w:rsidP="002C3B02">
      <w:pPr>
        <w:numPr>
          <w:ilvl w:val="0"/>
          <w:numId w:val="28"/>
        </w:numPr>
        <w:spacing w:line="315" w:lineRule="atLeast"/>
        <w:ind w:left="0"/>
        <w:textAlignment w:val="baseline"/>
        <w:rPr>
          <w:rFonts w:ascii="Arial" w:eastAsia="Times New Roman" w:hAnsi="Arial" w:cs="Arial"/>
          <w:color w:val="000000" w:themeColor="text1"/>
        </w:rPr>
      </w:pPr>
      <w:r>
        <w:rPr>
          <w:rFonts w:ascii="Arial" w:eastAsia="Times New Roman" w:hAnsi="Arial" w:cs="Arial"/>
          <w:bdr w:val="none" w:sz="0" w:space="0" w:color="auto" w:frame="1"/>
        </w:rPr>
        <w:fldChar w:fldCharType="end"/>
      </w:r>
      <w:hyperlink r:id="rId18" w:history="1">
        <w:r w:rsidR="002C3B02" w:rsidRPr="002C3B02">
          <w:rPr>
            <w:rStyle w:val="Hyperlink"/>
            <w:rFonts w:ascii="Arial" w:eastAsia="Times New Roman" w:hAnsi="Arial" w:cs="Arial"/>
            <w:color w:val="000000" w:themeColor="text1"/>
            <w:bdr w:val="none" w:sz="0" w:space="0" w:color="auto" w:frame="1"/>
          </w:rPr>
          <w:t>Green Square – a new town centre</w:t>
        </w:r>
      </w:hyperlink>
    </w:p>
    <w:p w14:paraId="2568D686" w14:textId="438B4B74" w:rsidR="002C3B02" w:rsidRPr="002C3B02" w:rsidRDefault="0055524A" w:rsidP="002C3B02">
      <w:pPr>
        <w:numPr>
          <w:ilvl w:val="0"/>
          <w:numId w:val="28"/>
        </w:numPr>
        <w:spacing w:line="315" w:lineRule="atLeast"/>
        <w:ind w:left="0"/>
        <w:textAlignment w:val="baseline"/>
        <w:rPr>
          <w:rFonts w:ascii="Arial" w:eastAsia="Times New Roman" w:hAnsi="Arial" w:cs="Arial"/>
          <w:color w:val="000000" w:themeColor="text1"/>
        </w:rPr>
      </w:pPr>
      <w:hyperlink r:id="rId19" w:history="1">
        <w:r w:rsidR="002C3B02" w:rsidRPr="002C3B02">
          <w:rPr>
            <w:rStyle w:val="Hyperlink"/>
            <w:rFonts w:ascii="Arial" w:eastAsia="Times New Roman" w:hAnsi="Arial" w:cs="Arial"/>
            <w:color w:val="000000" w:themeColor="text1"/>
            <w:bdr w:val="none" w:sz="0" w:space="0" w:color="auto" w:frame="1"/>
          </w:rPr>
          <w:t>The race for space</w:t>
        </w:r>
      </w:hyperlink>
      <w:r w:rsidR="002C3B02" w:rsidRPr="002C3B02">
        <w:rPr>
          <w:rFonts w:ascii="Arial" w:eastAsia="Times New Roman" w:hAnsi="Arial" w:cs="Arial"/>
          <w:color w:val="000000" w:themeColor="text1"/>
        </w:rPr>
        <w:t> – SMH article on urban growth in Sydney.</w:t>
      </w:r>
    </w:p>
    <w:p w14:paraId="41FA94EB" w14:textId="77777777" w:rsidR="002C3B02" w:rsidRPr="002C3B02" w:rsidRDefault="0055524A" w:rsidP="002C3B02">
      <w:pPr>
        <w:numPr>
          <w:ilvl w:val="0"/>
          <w:numId w:val="28"/>
        </w:numPr>
        <w:spacing w:line="315" w:lineRule="atLeast"/>
        <w:ind w:left="0"/>
        <w:textAlignment w:val="baseline"/>
        <w:rPr>
          <w:rFonts w:ascii="Arial" w:eastAsia="Times New Roman" w:hAnsi="Arial" w:cs="Arial"/>
          <w:color w:val="000000" w:themeColor="text1"/>
        </w:rPr>
      </w:pPr>
      <w:hyperlink r:id="rId20" w:history="1">
        <w:r w:rsidR="002C3B02" w:rsidRPr="002C3B02">
          <w:rPr>
            <w:rStyle w:val="Hyperlink"/>
            <w:rFonts w:ascii="Arial" w:eastAsia="Times New Roman" w:hAnsi="Arial" w:cs="Arial"/>
            <w:color w:val="000000" w:themeColor="text1"/>
            <w:bdr w:val="none" w:sz="0" w:space="0" w:color="auto" w:frame="1"/>
          </w:rPr>
          <w:t>Green Square infrastructure under pressure as population swells</w:t>
        </w:r>
      </w:hyperlink>
    </w:p>
    <w:p w14:paraId="452FC4BA" w14:textId="77777777" w:rsidR="002C3B02" w:rsidRPr="002C3B02" w:rsidRDefault="0055524A" w:rsidP="002C3B02">
      <w:pPr>
        <w:numPr>
          <w:ilvl w:val="0"/>
          <w:numId w:val="28"/>
        </w:numPr>
        <w:spacing w:line="315" w:lineRule="atLeast"/>
        <w:ind w:left="0"/>
        <w:textAlignment w:val="baseline"/>
        <w:rPr>
          <w:rFonts w:ascii="Arial" w:eastAsia="Times New Roman" w:hAnsi="Arial" w:cs="Arial"/>
          <w:color w:val="000000" w:themeColor="text1"/>
        </w:rPr>
      </w:pPr>
      <w:hyperlink r:id="rId21" w:history="1">
        <w:r w:rsidR="002C3B02" w:rsidRPr="002C3B02">
          <w:rPr>
            <w:rStyle w:val="Hyperlink"/>
            <w:rFonts w:ascii="Arial" w:eastAsia="Times New Roman" w:hAnsi="Arial" w:cs="Arial"/>
            <w:color w:val="000000" w:themeColor="text1"/>
            <w:bdr w:val="none" w:sz="0" w:space="0" w:color="auto" w:frame="1"/>
          </w:rPr>
          <w:t>The A-Z of Green Square life</w:t>
        </w:r>
      </w:hyperlink>
    </w:p>
    <w:p w14:paraId="549AE6BD" w14:textId="77777777" w:rsidR="002C3B02" w:rsidRPr="002C3B02" w:rsidRDefault="002C3B02" w:rsidP="002C3B02">
      <w:pPr>
        <w:numPr>
          <w:ilvl w:val="0"/>
          <w:numId w:val="28"/>
        </w:numPr>
        <w:spacing w:line="315" w:lineRule="atLeast"/>
        <w:ind w:left="0"/>
        <w:textAlignment w:val="baseline"/>
        <w:rPr>
          <w:rFonts w:ascii="Arial" w:eastAsia="Times New Roman" w:hAnsi="Arial" w:cs="Arial"/>
          <w:color w:val="000000" w:themeColor="text1"/>
        </w:rPr>
      </w:pPr>
      <w:r w:rsidRPr="002C3B02">
        <w:rPr>
          <w:rFonts w:ascii="Arial" w:eastAsia="Times New Roman" w:hAnsi="Arial" w:cs="Arial"/>
          <w:color w:val="000000" w:themeColor="text1"/>
        </w:rPr>
        <w:t>Have students construct a google map of their fieldwork like the following from </w:t>
      </w:r>
      <w:hyperlink r:id="rId22" w:history="1">
        <w:r w:rsidRPr="002C3B02">
          <w:rPr>
            <w:rStyle w:val="Hyperlink"/>
            <w:rFonts w:ascii="Arial" w:eastAsia="Times New Roman" w:hAnsi="Arial" w:cs="Arial"/>
            <w:color w:val="000000" w:themeColor="text1"/>
            <w:bdr w:val="none" w:sz="0" w:space="0" w:color="auto" w:frame="1"/>
          </w:rPr>
          <w:t>Riverside GHS</w:t>
        </w:r>
      </w:hyperlink>
    </w:p>
    <w:p w14:paraId="7CE6B1BB" w14:textId="77777777" w:rsidR="002C3B02" w:rsidRDefault="002C3B02" w:rsidP="002C3B02">
      <w:pPr>
        <w:pStyle w:val="NormalWeb"/>
        <w:spacing w:before="0" w:beforeAutospacing="0" w:after="0" w:afterAutospacing="0" w:line="315" w:lineRule="atLeast"/>
        <w:textAlignment w:val="baseline"/>
        <w:rPr>
          <w:rFonts w:ascii="Arial" w:hAnsi="Arial" w:cs="Arial"/>
          <w:b/>
          <w:bCs/>
          <w:color w:val="000000" w:themeColor="text1"/>
          <w:sz w:val="24"/>
          <w:szCs w:val="24"/>
          <w:bdr w:val="none" w:sz="0" w:space="0" w:color="auto" w:frame="1"/>
        </w:rPr>
      </w:pPr>
    </w:p>
    <w:p w14:paraId="5592D253"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b/>
          <w:bCs/>
          <w:color w:val="000000" w:themeColor="text1"/>
          <w:sz w:val="24"/>
          <w:szCs w:val="24"/>
          <w:bdr w:val="none" w:sz="0" w:space="0" w:color="auto" w:frame="1"/>
        </w:rPr>
        <w:t>Answer the Fieldwork Question</w:t>
      </w:r>
    </w:p>
    <w:p w14:paraId="7C9BA90B"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Style w:val="Emphasis"/>
          <w:rFonts w:ascii="Arial" w:hAnsi="Arial" w:cs="Arial"/>
          <w:color w:val="000000" w:themeColor="text1"/>
          <w:sz w:val="24"/>
          <w:szCs w:val="24"/>
          <w:bdr w:val="none" w:sz="0" w:space="0" w:color="auto" w:frame="1"/>
        </w:rPr>
        <w:t>‘Explain why and how the government has implemented urban consolidation and renewal in Green Square and evaluate their effectiveness in improving the livability of Green Square.</w:t>
      </w:r>
    </w:p>
    <w:p w14:paraId="7AB1049A" w14:textId="77777777" w:rsidR="002C3B02" w:rsidRPr="002C3B02" w:rsidRDefault="002C3B02" w:rsidP="002C3B02">
      <w:pPr>
        <w:pStyle w:val="Heading2"/>
        <w:spacing w:before="0" w:line="354" w:lineRule="atLeast"/>
        <w:textAlignment w:val="baseline"/>
        <w:rPr>
          <w:rFonts w:ascii="Arial" w:eastAsia="Times New Roman" w:hAnsi="Arial" w:cs="Arial"/>
          <w:color w:val="000000" w:themeColor="text1"/>
          <w:sz w:val="24"/>
          <w:szCs w:val="24"/>
        </w:rPr>
      </w:pPr>
      <w:r w:rsidRPr="002C3B02">
        <w:rPr>
          <w:rFonts w:ascii="Arial" w:eastAsia="Times New Roman" w:hAnsi="Arial" w:cs="Arial"/>
          <w:b/>
          <w:bCs/>
          <w:color w:val="000000" w:themeColor="text1"/>
          <w:sz w:val="24"/>
          <w:szCs w:val="24"/>
        </w:rPr>
        <w:t>Examples of Assessment Tasks</w:t>
      </w:r>
    </w:p>
    <w:p w14:paraId="740A80A7"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Listed below are a range of assessment tasks which are designed to help you prepare for the Urban Places case study topic for the HSC.</w:t>
      </w:r>
    </w:p>
    <w:p w14:paraId="51F6787C"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b/>
          <w:bCs/>
          <w:color w:val="000000" w:themeColor="text1"/>
          <w:sz w:val="24"/>
          <w:szCs w:val="24"/>
          <w:bdr w:val="none" w:sz="0" w:space="0" w:color="auto" w:frame="1"/>
        </w:rPr>
        <w:t>A </w:t>
      </w:r>
    </w:p>
    <w:p w14:paraId="77790396"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Analyze the impacts of an urban dynamic operating in a country town or suburb. In your answer:</w:t>
      </w:r>
    </w:p>
    <w:p w14:paraId="788B89D3"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 xml:space="preserve">a) present a sustained logical and </w:t>
      </w:r>
      <w:proofErr w:type="spellStart"/>
      <w:proofErr w:type="gramStart"/>
      <w:r w:rsidRPr="002C3B02">
        <w:rPr>
          <w:rFonts w:ascii="Arial" w:hAnsi="Arial" w:cs="Arial"/>
          <w:color w:val="000000" w:themeColor="text1"/>
          <w:sz w:val="24"/>
          <w:szCs w:val="24"/>
        </w:rPr>
        <w:t>well structured</w:t>
      </w:r>
      <w:proofErr w:type="spellEnd"/>
      <w:proofErr w:type="gramEnd"/>
      <w:r w:rsidRPr="002C3B02">
        <w:rPr>
          <w:rFonts w:ascii="Arial" w:hAnsi="Arial" w:cs="Arial"/>
          <w:color w:val="000000" w:themeColor="text1"/>
          <w:sz w:val="24"/>
          <w:szCs w:val="24"/>
        </w:rPr>
        <w:t xml:space="preserve"> answer to the question.</w:t>
      </w:r>
      <w:r w:rsidRPr="002C3B02">
        <w:rPr>
          <w:rFonts w:ascii="Arial" w:hAnsi="Arial" w:cs="Arial"/>
          <w:color w:val="000000" w:themeColor="text1"/>
          <w:sz w:val="24"/>
          <w:szCs w:val="24"/>
        </w:rPr>
        <w:br/>
        <w:t>b) communicate geographical information ideas and issues, and</w:t>
      </w:r>
      <w:r w:rsidRPr="002C3B02">
        <w:rPr>
          <w:rFonts w:ascii="Arial" w:hAnsi="Arial" w:cs="Arial"/>
          <w:color w:val="000000" w:themeColor="text1"/>
          <w:sz w:val="24"/>
          <w:szCs w:val="24"/>
        </w:rPr>
        <w:br/>
        <w:t>c) refer to appropriate case studies, illustrative examples and fieldwork where appropriate.</w:t>
      </w:r>
    </w:p>
    <w:p w14:paraId="1C335911"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Style w:val="Strong"/>
          <w:rFonts w:ascii="Arial" w:hAnsi="Arial" w:cs="Arial"/>
          <w:color w:val="000000" w:themeColor="text1"/>
          <w:sz w:val="24"/>
          <w:szCs w:val="24"/>
          <w:bdr w:val="none" w:sz="0" w:space="0" w:color="auto" w:frame="1"/>
        </w:rPr>
        <w:t>B</w:t>
      </w:r>
    </w:p>
    <w:p w14:paraId="78ECACED"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How successful has the government’s strategy of </w:t>
      </w:r>
      <w:r w:rsidRPr="002C3B02">
        <w:rPr>
          <w:rStyle w:val="Emphasis"/>
          <w:rFonts w:ascii="Arial" w:hAnsi="Arial" w:cs="Arial"/>
          <w:color w:val="000000" w:themeColor="text1"/>
          <w:sz w:val="24"/>
          <w:szCs w:val="24"/>
          <w:bdr w:val="none" w:sz="0" w:space="0" w:color="auto" w:frame="1"/>
        </w:rPr>
        <w:t>urban consolidation and renewal</w:t>
      </w:r>
      <w:r w:rsidRPr="002C3B02">
        <w:rPr>
          <w:rFonts w:ascii="Arial" w:hAnsi="Arial" w:cs="Arial"/>
          <w:color w:val="000000" w:themeColor="text1"/>
          <w:sz w:val="24"/>
          <w:szCs w:val="24"/>
        </w:rPr>
        <w:t> been in achieving livability in Green Square?</w:t>
      </w:r>
    </w:p>
    <w:p w14:paraId="2AB2F271"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In your answer include the following:</w:t>
      </w:r>
    </w:p>
    <w:p w14:paraId="2E0B93B9" w14:textId="2AF4454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a) Name and locate the study area and give a brief background history.</w:t>
      </w:r>
      <w:r w:rsidRPr="002C3B02">
        <w:rPr>
          <w:rFonts w:ascii="Arial" w:hAnsi="Arial" w:cs="Arial"/>
          <w:color w:val="000000" w:themeColor="text1"/>
          <w:sz w:val="24"/>
          <w:szCs w:val="24"/>
        </w:rPr>
        <w:br/>
        <w:t>b) Discuss urban dynamics in the above area i.e. past present and future.</w:t>
      </w:r>
      <w:r w:rsidRPr="002C3B02">
        <w:rPr>
          <w:rFonts w:ascii="Arial" w:hAnsi="Arial" w:cs="Arial"/>
          <w:color w:val="000000" w:themeColor="text1"/>
          <w:sz w:val="24"/>
          <w:szCs w:val="24"/>
        </w:rPr>
        <w:br/>
        <w:t>c) With reference to class information i.e. articles, sheets,</w:t>
      </w:r>
      <w:r>
        <w:rPr>
          <w:rFonts w:ascii="Arial" w:hAnsi="Arial" w:cs="Arial"/>
          <w:color w:val="000000" w:themeColor="text1"/>
          <w:sz w:val="24"/>
          <w:szCs w:val="24"/>
        </w:rPr>
        <w:t xml:space="preserve"> </w:t>
      </w:r>
      <w:r w:rsidRPr="002C3B02">
        <w:rPr>
          <w:rFonts w:ascii="Arial" w:hAnsi="Arial" w:cs="Arial"/>
          <w:color w:val="000000" w:themeColor="text1"/>
          <w:sz w:val="24"/>
          <w:szCs w:val="24"/>
        </w:rPr>
        <w:t xml:space="preserve">broadsheets, videos </w:t>
      </w:r>
      <w:proofErr w:type="spellStart"/>
      <w:r w:rsidRPr="002C3B02">
        <w:rPr>
          <w:rFonts w:ascii="Arial" w:hAnsi="Arial" w:cs="Arial"/>
          <w:color w:val="000000" w:themeColor="text1"/>
          <w:sz w:val="24"/>
          <w:szCs w:val="24"/>
        </w:rPr>
        <w:t>etc</w:t>
      </w:r>
      <w:proofErr w:type="spellEnd"/>
      <w:r w:rsidRPr="002C3B02">
        <w:rPr>
          <w:rFonts w:ascii="Arial" w:hAnsi="Arial" w:cs="Arial"/>
          <w:color w:val="000000" w:themeColor="text1"/>
          <w:sz w:val="24"/>
          <w:szCs w:val="24"/>
        </w:rPr>
        <w:t xml:space="preserve"> and knowledge, outline the implications of the processes of Urban Renewal and Consolidation on social well-being or livability such as: access to employment, housing, leisure spaces, environmental quality (different types of pollution), infrastructure (such as transport shops and education).</w:t>
      </w:r>
      <w:r w:rsidRPr="002C3B02">
        <w:rPr>
          <w:rFonts w:ascii="Arial" w:hAnsi="Arial" w:cs="Arial"/>
          <w:color w:val="000000" w:themeColor="text1"/>
          <w:sz w:val="24"/>
          <w:szCs w:val="24"/>
        </w:rPr>
        <w:br/>
        <w:t>d) Conclude your findings</w:t>
      </w:r>
    </w:p>
    <w:p w14:paraId="0D2EDC4E"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Style w:val="Strong"/>
          <w:rFonts w:ascii="Arial" w:hAnsi="Arial" w:cs="Arial"/>
          <w:color w:val="000000" w:themeColor="text1"/>
          <w:sz w:val="24"/>
          <w:szCs w:val="24"/>
          <w:bdr w:val="none" w:sz="0" w:space="0" w:color="auto" w:frame="1"/>
        </w:rPr>
        <w:t>C</w:t>
      </w:r>
    </w:p>
    <w:p w14:paraId="59C6435F"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Green Square is a good example of urban renewal and consolidation involving social, cultural and economic changes. In considering the changes in this suburb, make reference to the following:</w:t>
      </w:r>
    </w:p>
    <w:p w14:paraId="261385B4"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lastRenderedPageBreak/>
        <w:t>a) Why was this area chosen for redevelopment.</w:t>
      </w:r>
      <w:r w:rsidRPr="002C3B02">
        <w:rPr>
          <w:rFonts w:ascii="Arial" w:hAnsi="Arial" w:cs="Arial"/>
          <w:color w:val="000000" w:themeColor="text1"/>
          <w:sz w:val="24"/>
          <w:szCs w:val="24"/>
        </w:rPr>
        <w:br/>
        <w:t>b) Who has been involved in the planning process and what have been the conflicting interests.</w:t>
      </w:r>
      <w:r w:rsidRPr="002C3B02">
        <w:rPr>
          <w:rFonts w:ascii="Arial" w:hAnsi="Arial" w:cs="Arial"/>
          <w:color w:val="000000" w:themeColor="text1"/>
          <w:sz w:val="24"/>
          <w:szCs w:val="24"/>
        </w:rPr>
        <w:br/>
        <w:t>c) How has the suburb been redeveloped in the context of Urban Consolidation.</w:t>
      </w:r>
      <w:r w:rsidRPr="002C3B02">
        <w:rPr>
          <w:rFonts w:ascii="Arial" w:hAnsi="Arial" w:cs="Arial"/>
          <w:color w:val="000000" w:themeColor="text1"/>
          <w:sz w:val="24"/>
          <w:szCs w:val="24"/>
        </w:rPr>
        <w:br/>
        <w:t>d) What have been the social, economic and environmental considerations.</w:t>
      </w:r>
    </w:p>
    <w:p w14:paraId="55FD1D56" w14:textId="77777777" w:rsidR="002C3B02" w:rsidRPr="002C3B02"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2C3B02">
        <w:rPr>
          <w:rFonts w:ascii="Arial" w:hAnsi="Arial" w:cs="Arial"/>
          <w:b/>
          <w:bCs/>
          <w:color w:val="000000" w:themeColor="text1"/>
          <w:sz w:val="24"/>
          <w:szCs w:val="24"/>
          <w:bdr w:val="none" w:sz="0" w:space="0" w:color="auto" w:frame="1"/>
        </w:rPr>
        <w:t>D</w:t>
      </w:r>
    </w:p>
    <w:p w14:paraId="6A5B4900"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 xml:space="preserve">Using information from your fieldwork and your own knowledge, </w:t>
      </w:r>
      <w:proofErr w:type="spellStart"/>
      <w:r w:rsidRPr="002C3B02">
        <w:rPr>
          <w:rFonts w:ascii="Arial" w:hAnsi="Arial" w:cs="Arial"/>
          <w:color w:val="000000" w:themeColor="text1"/>
          <w:sz w:val="24"/>
          <w:szCs w:val="24"/>
        </w:rPr>
        <w:t>analyse</w:t>
      </w:r>
      <w:proofErr w:type="spellEnd"/>
      <w:r w:rsidRPr="002C3B02">
        <w:rPr>
          <w:rFonts w:ascii="Arial" w:hAnsi="Arial" w:cs="Arial"/>
          <w:color w:val="000000" w:themeColor="text1"/>
          <w:sz w:val="24"/>
          <w:szCs w:val="24"/>
        </w:rPr>
        <w:t xml:space="preserve"> the impacts of urban dynamics operating in Green Square.</w:t>
      </w:r>
    </w:p>
    <w:p w14:paraId="4B0C8042" w14:textId="77777777" w:rsidR="002C3B02"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The following are areas that you should cover in your response:</w:t>
      </w:r>
    </w:p>
    <w:p w14:paraId="6F7C6324" w14:textId="37D61966" w:rsidR="007B024A" w:rsidRPr="002C3B02" w:rsidRDefault="002C3B02" w:rsidP="002C3B02">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C3B02">
        <w:rPr>
          <w:rFonts w:ascii="Arial" w:hAnsi="Arial" w:cs="Arial"/>
          <w:color w:val="000000" w:themeColor="text1"/>
          <w:sz w:val="24"/>
          <w:szCs w:val="24"/>
        </w:rPr>
        <w:t>a) Social structure and spatial patterns of advantage and disadvantage in your study area.</w:t>
      </w:r>
      <w:r w:rsidRPr="002C3B02">
        <w:rPr>
          <w:rFonts w:ascii="Arial" w:hAnsi="Arial" w:cs="Arial"/>
          <w:color w:val="000000" w:themeColor="text1"/>
          <w:sz w:val="24"/>
          <w:szCs w:val="24"/>
        </w:rPr>
        <w:br/>
        <w:t>b) Changing economic character, nature and location of residential land, commercial and industrial development.</w:t>
      </w:r>
      <w:r w:rsidRPr="002C3B02">
        <w:rPr>
          <w:rFonts w:ascii="Arial" w:hAnsi="Arial" w:cs="Arial"/>
          <w:color w:val="000000" w:themeColor="text1"/>
          <w:sz w:val="24"/>
          <w:szCs w:val="24"/>
        </w:rPr>
        <w:br/>
        <w:t xml:space="preserve">c) Culture of place as expressed in the architecture, streetscape, heritage architecture, noise, </w:t>
      </w:r>
      <w:proofErr w:type="spellStart"/>
      <w:r w:rsidRPr="002C3B02">
        <w:rPr>
          <w:rFonts w:ascii="Arial" w:hAnsi="Arial" w:cs="Arial"/>
          <w:color w:val="000000" w:themeColor="text1"/>
          <w:sz w:val="24"/>
          <w:szCs w:val="24"/>
        </w:rPr>
        <w:t>colour</w:t>
      </w:r>
      <w:proofErr w:type="spellEnd"/>
      <w:r w:rsidRPr="002C3B02">
        <w:rPr>
          <w:rFonts w:ascii="Arial" w:hAnsi="Arial" w:cs="Arial"/>
          <w:color w:val="000000" w:themeColor="text1"/>
          <w:sz w:val="24"/>
          <w:szCs w:val="24"/>
        </w:rPr>
        <w:t>, street life, energy, vitality and lifestyles.</w:t>
      </w:r>
      <w:r w:rsidRPr="002C3B02">
        <w:rPr>
          <w:rFonts w:ascii="Arial" w:hAnsi="Arial" w:cs="Arial"/>
          <w:color w:val="000000" w:themeColor="text1"/>
          <w:sz w:val="24"/>
          <w:szCs w:val="24"/>
        </w:rPr>
        <w:br/>
        <w:t>d) Growth, development, future trends and ecological sustainability.</w:t>
      </w:r>
    </w:p>
    <w:p w14:paraId="7E9E12D8" w14:textId="77777777" w:rsidR="007B024A" w:rsidRPr="002C3B02" w:rsidRDefault="007B024A" w:rsidP="007B024A">
      <w:pPr>
        <w:suppressAutoHyphens/>
        <w:rPr>
          <w:rFonts w:ascii="Arial" w:hAnsi="Arial" w:cs="Arial"/>
          <w:color w:val="000000" w:themeColor="text1"/>
        </w:rPr>
      </w:pPr>
    </w:p>
    <w:sectPr w:rsidR="007B024A" w:rsidRPr="002C3B02" w:rsidSect="00937C79">
      <w:footerReference w:type="default" r:id="rId23"/>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ABA3" w14:textId="77777777" w:rsidR="0055524A" w:rsidRDefault="0055524A" w:rsidP="001E58B8">
      <w:r>
        <w:separator/>
      </w:r>
    </w:p>
  </w:endnote>
  <w:endnote w:type="continuationSeparator" w:id="0">
    <w:p w14:paraId="65361A01" w14:textId="77777777" w:rsidR="0055524A" w:rsidRDefault="0055524A"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F3BB" w14:textId="13E494E5" w:rsidR="002C3B02" w:rsidRPr="002C3B02" w:rsidRDefault="002C3B02" w:rsidP="002C3B02">
    <w:pPr>
      <w:pStyle w:val="Footer"/>
      <w:jc w:val="center"/>
      <w:rPr>
        <w:i/>
      </w:rPr>
    </w:pPr>
    <w:r w:rsidRPr="002C3B02">
      <w:rPr>
        <w:i/>
      </w:rPr>
      <w:t>O</w:t>
    </w:r>
    <w:r>
      <w:rPr>
        <w:i/>
      </w:rPr>
      <w:t>bservatory H</w:t>
    </w:r>
    <w:r w:rsidRPr="002C3B02">
      <w:rPr>
        <w:i/>
      </w:rPr>
      <w:t>ill Environmental</w:t>
    </w:r>
    <w:r>
      <w:rPr>
        <w:i/>
      </w:rPr>
      <w:t xml:space="preserve"> Education C</w:t>
    </w:r>
    <w:r w:rsidRPr="002C3B02">
      <w:rPr>
        <w:i/>
      </w:rPr>
      <w:t xml:space="preserve">entre – NSW </w:t>
    </w:r>
    <w:r>
      <w:rPr>
        <w:i/>
      </w:rPr>
      <w:t>D</w:t>
    </w:r>
    <w:r w:rsidRPr="002C3B02">
      <w:rPr>
        <w:i/>
      </w:rPr>
      <w:t>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6FCE" w14:textId="77777777" w:rsidR="0055524A" w:rsidRDefault="0055524A" w:rsidP="001E58B8">
      <w:r>
        <w:separator/>
      </w:r>
    </w:p>
  </w:footnote>
  <w:footnote w:type="continuationSeparator" w:id="0">
    <w:p w14:paraId="094D9C3F" w14:textId="77777777" w:rsidR="0055524A" w:rsidRDefault="0055524A"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7">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02BFD"/>
    <w:multiLevelType w:val="hybridMultilevel"/>
    <w:tmpl w:val="9B3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30C67"/>
    <w:multiLevelType w:val="multilevel"/>
    <w:tmpl w:val="E1540A2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4">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A385A"/>
    <w:multiLevelType w:val="multilevel"/>
    <w:tmpl w:val="31E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0658D"/>
    <w:multiLevelType w:val="multilevel"/>
    <w:tmpl w:val="589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90921"/>
    <w:multiLevelType w:val="multilevel"/>
    <w:tmpl w:val="B3E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850FD"/>
    <w:multiLevelType w:val="multilevel"/>
    <w:tmpl w:val="932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C420F"/>
    <w:multiLevelType w:val="hybridMultilevel"/>
    <w:tmpl w:val="B7FE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7">
    <w:nsid w:val="78301420"/>
    <w:multiLevelType w:val="multilevel"/>
    <w:tmpl w:val="7A2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B39A6"/>
    <w:multiLevelType w:val="hybridMultilevel"/>
    <w:tmpl w:val="C08C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21"/>
  </w:num>
  <w:num w:numId="4">
    <w:abstractNumId w:val="0"/>
  </w:num>
  <w:num w:numId="5">
    <w:abstractNumId w:val="1"/>
  </w:num>
  <w:num w:numId="6">
    <w:abstractNumId w:val="2"/>
  </w:num>
  <w:num w:numId="7">
    <w:abstractNumId w:val="12"/>
  </w:num>
  <w:num w:numId="8">
    <w:abstractNumId w:val="4"/>
  </w:num>
  <w:num w:numId="9">
    <w:abstractNumId w:val="26"/>
  </w:num>
  <w:num w:numId="10">
    <w:abstractNumId w:val="11"/>
  </w:num>
  <w:num w:numId="11">
    <w:abstractNumId w:val="3"/>
  </w:num>
  <w:num w:numId="12">
    <w:abstractNumId w:val="5"/>
  </w:num>
  <w:num w:numId="13">
    <w:abstractNumId w:val="7"/>
  </w:num>
  <w:num w:numId="14">
    <w:abstractNumId w:val="24"/>
  </w:num>
  <w:num w:numId="15">
    <w:abstractNumId w:val="6"/>
  </w:num>
  <w:num w:numId="16">
    <w:abstractNumId w:val="10"/>
  </w:num>
  <w:num w:numId="17">
    <w:abstractNumId w:val="14"/>
  </w:num>
  <w:num w:numId="18">
    <w:abstractNumId w:val="25"/>
  </w:num>
  <w:num w:numId="19">
    <w:abstractNumId w:val="8"/>
  </w:num>
  <w:num w:numId="20">
    <w:abstractNumId w:val="22"/>
  </w:num>
  <w:num w:numId="21">
    <w:abstractNumId w:val="23"/>
  </w:num>
  <w:num w:numId="22">
    <w:abstractNumId w:val="13"/>
  </w:num>
  <w:num w:numId="23">
    <w:abstractNumId w:val="27"/>
  </w:num>
  <w:num w:numId="24">
    <w:abstractNumId w:val="15"/>
  </w:num>
  <w:num w:numId="25">
    <w:abstractNumId w:val="9"/>
  </w:num>
  <w:num w:numId="26">
    <w:abstractNumId w:val="20"/>
  </w:num>
  <w:num w:numId="27">
    <w:abstractNumId w:val="17"/>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0E62"/>
    <w:rsid w:val="001D12C6"/>
    <w:rsid w:val="001E36A8"/>
    <w:rsid w:val="001E58B8"/>
    <w:rsid w:val="002025A2"/>
    <w:rsid w:val="00207D3D"/>
    <w:rsid w:val="002108F8"/>
    <w:rsid w:val="00240FED"/>
    <w:rsid w:val="00254F46"/>
    <w:rsid w:val="002558E5"/>
    <w:rsid w:val="00277EA6"/>
    <w:rsid w:val="002C3B02"/>
    <w:rsid w:val="002D08CA"/>
    <w:rsid w:val="002E4B9B"/>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5524A"/>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B024A"/>
    <w:rsid w:val="007D2CCA"/>
    <w:rsid w:val="007D4EDA"/>
    <w:rsid w:val="007E474E"/>
    <w:rsid w:val="007F3E0E"/>
    <w:rsid w:val="00800A29"/>
    <w:rsid w:val="00807507"/>
    <w:rsid w:val="008110B3"/>
    <w:rsid w:val="00813915"/>
    <w:rsid w:val="00814EA6"/>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076CD"/>
    <w:rsid w:val="00913AE9"/>
    <w:rsid w:val="00922C5B"/>
    <w:rsid w:val="00937C79"/>
    <w:rsid w:val="00943ACC"/>
    <w:rsid w:val="00952218"/>
    <w:rsid w:val="00963BDA"/>
    <w:rsid w:val="00973F20"/>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2A6E"/>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46B6F"/>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1BBD"/>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table" w:styleId="TableGrid">
    <w:name w:val="Table Grid"/>
    <w:basedOn w:val="TableNormal"/>
    <w:uiPriority w:val="59"/>
    <w:rsid w:val="007B024A"/>
    <w:rPr>
      <w:rFonts w:ascii="Cambria" w:eastAsia="Cambria" w:hAnsi="Cambria"/>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04975652">
      <w:bodyDiv w:val="1"/>
      <w:marLeft w:val="0"/>
      <w:marRight w:val="0"/>
      <w:marTop w:val="0"/>
      <w:marBottom w:val="0"/>
      <w:divBdr>
        <w:top w:val="none" w:sz="0" w:space="0" w:color="auto"/>
        <w:left w:val="none" w:sz="0" w:space="0" w:color="auto"/>
        <w:bottom w:val="none" w:sz="0" w:space="0" w:color="auto"/>
        <w:right w:val="none" w:sz="0" w:space="0" w:color="auto"/>
      </w:divBdr>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63246506">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ning.nsw.gov.au/Plans-for-your-area/A-Metropolis-of-Three-Cities/A-Metropolis-of-Three-Cities" TargetMode="External"/><Relationship Id="rId20" Type="http://schemas.openxmlformats.org/officeDocument/2006/relationships/hyperlink" Target="http://www.smh.com.au/nsw/green-square-infrastructure-under-pressure-as-projected-population-swells-20151006-gk2z1o.html" TargetMode="External"/><Relationship Id="rId21" Type="http://schemas.openxmlformats.org/officeDocument/2006/relationships/hyperlink" Target="http://www.cityofsydney.nsw.gov.au/vision/green-square/our-neighbourhood/a-z-green-square-life?utm_medium=email&amp;utm_campaign=Green%20Square%20December%202017&amp;utm_content=Green%20Square%20December%202017+CID_50d1e20d870722767810bc6c63bf1583&amp;utm_source=Email%20marketing&amp;utm_term=AZ%20of%20Green%20Square%20life" TargetMode="External"/><Relationship Id="rId22" Type="http://schemas.openxmlformats.org/officeDocument/2006/relationships/hyperlink" Target="https://www.google.com/maps/d/edit?mid=1KlJWXDp4NIJoHF3FmRNcIU8E6TRfULgM&amp;ll=-33.90720533387265%2C151.20773370000006&amp;z=17"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youtube.com/watch?v=Q4DRHczFi2g" TargetMode="External"/><Relationship Id="rId11" Type="http://schemas.openxmlformats.org/officeDocument/2006/relationships/hyperlink" Target="https://drive.google.com/file/d/1_S72xCrGvJzN97eyOMwgLIaN2KrGxgaJ/view?usp=sharing" TargetMode="External"/><Relationship Id="rId12" Type="http://schemas.openxmlformats.org/officeDocument/2006/relationships/hyperlink" Target="http://profile.id.com.au/sydney/population?WebID=340" TargetMode="External"/><Relationship Id="rId13" Type="http://schemas.openxmlformats.org/officeDocument/2006/relationships/hyperlink" Target="https://www.youtube.com/watch?v=8E6Hkdgjh84" TargetMode="External"/><Relationship Id="rId14" Type="http://schemas.openxmlformats.org/officeDocument/2006/relationships/hyperlink" Target="https://drive.google.com/open?id=1YX5aFnTtcDeX75HMZ5-3geWvmgo&amp;usp=sharing" TargetMode="External"/><Relationship Id="rId15" Type="http://schemas.openxmlformats.org/officeDocument/2006/relationships/hyperlink" Target="http://www.planning.nsw.gov.au/Plans-for-your-area/Sydney/A-Plan-for-Growing-Sydney" TargetMode="External"/><Relationship Id="rId16" Type="http://schemas.openxmlformats.org/officeDocument/2006/relationships/hyperlink" Target="https://www.youtube.com/watch?v=Q_13eIyqF20" TargetMode="External"/><Relationship Id="rId17" Type="http://schemas.openxmlformats.org/officeDocument/2006/relationships/hyperlink" Target="https://drive.google.com/file/d/1LD0IPzH7DW1LAbPJRdaT95lNIHSLHAbW/view?usp=sharing" TargetMode="External"/><Relationship Id="rId18" Type="http://schemas.openxmlformats.org/officeDocument/2006/relationships/hyperlink" Target="https://www.youtube.com/watch?v=XvaIN9cH4z4" TargetMode="External"/><Relationship Id="rId19" Type="http://schemas.openxmlformats.org/officeDocument/2006/relationships/hyperlink" Target="http://news.domain.com.au/domain/real-estate-news/the-race-for-space-20120525-%201z8fd.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Q4DRHczFi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1060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12</cp:revision>
  <cp:lastPrinted>2018-12-12T05:56:00Z</cp:lastPrinted>
  <dcterms:created xsi:type="dcterms:W3CDTF">2018-12-12T05:45:00Z</dcterms:created>
  <dcterms:modified xsi:type="dcterms:W3CDTF">2019-02-15T01:27:00Z</dcterms:modified>
</cp:coreProperties>
</file>